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9" w:rsidRPr="001D72C3" w:rsidRDefault="001D72C3" w:rsidP="001D72C3">
      <w:pPr>
        <w:ind w:left="72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bookmarkStart w:id="0" w:name="_GoBack"/>
      <w:bookmarkEnd w:id="0"/>
      <w:r w:rsidRPr="001D72C3">
        <w:rPr>
          <w:rFonts w:asciiTheme="minorHAnsi" w:hAnsiTheme="minorHAnsi" w:cstheme="minorHAnsi"/>
          <w:b/>
          <w:bCs/>
          <w:sz w:val="32"/>
          <w:szCs w:val="32"/>
          <w:lang w:val="en-GB"/>
        </w:rPr>
        <w:t>Rzone Policy</w:t>
      </w:r>
    </w:p>
    <w:p w:rsidR="001D72C3" w:rsidRDefault="001D72C3" w:rsidP="001D72C3">
      <w:pPr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1D72C3" w:rsidRPr="00A63579" w:rsidRDefault="001D72C3" w:rsidP="001D72C3">
      <w:pPr>
        <w:ind w:left="720" w:hanging="720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A63579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What is Rzone and how does it apply to me as a visitor to a City of London </w:t>
      </w:r>
      <w:r w:rsidR="00A63579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recreation </w:t>
      </w:r>
      <w:r w:rsidRPr="00A63579">
        <w:rPr>
          <w:rFonts w:asciiTheme="minorHAnsi" w:hAnsiTheme="minorHAnsi" w:cstheme="minorHAnsi"/>
          <w:b/>
          <w:bCs/>
          <w:sz w:val="23"/>
          <w:szCs w:val="23"/>
          <w:lang w:val="en-GB"/>
        </w:rPr>
        <w:t>facility?</w:t>
      </w:r>
    </w:p>
    <w:p w:rsidR="001D72C3" w:rsidRPr="00A63579" w:rsidRDefault="001D72C3" w:rsidP="00054459">
      <w:pPr>
        <w:ind w:left="720"/>
        <w:rPr>
          <w:rFonts w:asciiTheme="minorHAnsi" w:hAnsiTheme="minorHAnsi" w:cstheme="minorHAnsi"/>
          <w:bCs/>
          <w:sz w:val="23"/>
          <w:szCs w:val="23"/>
          <w:lang w:val="en-GB"/>
        </w:rPr>
      </w:pPr>
    </w:p>
    <w:p w:rsidR="00056892" w:rsidRPr="00A63579" w:rsidRDefault="00056892" w:rsidP="00054459">
      <w:pPr>
        <w:ind w:left="720"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bCs/>
          <w:sz w:val="23"/>
          <w:szCs w:val="23"/>
          <w:lang w:val="en-GB"/>
        </w:rPr>
        <w:t>Rzone is, first and foremost, a proactive education and awareness strategy to pr</w:t>
      </w:r>
      <w:r w:rsidR="00A63579" w:rsidRPr="00A63579">
        <w:rPr>
          <w:rFonts w:asciiTheme="minorHAnsi" w:hAnsiTheme="minorHAnsi" w:cstheme="minorHAnsi"/>
          <w:bCs/>
          <w:sz w:val="23"/>
          <w:szCs w:val="23"/>
          <w:lang w:val="en-GB"/>
        </w:rPr>
        <w:t>o</w:t>
      </w:r>
      <w:r w:rsidRPr="00A6357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mote respectful and responsible behaviour at </w:t>
      </w:r>
      <w:r w:rsidR="00A63579" w:rsidRPr="00A6357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City of London </w:t>
      </w:r>
      <w:r w:rsidRPr="00A6357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recreation facilities. </w:t>
      </w:r>
      <w:r w:rsidR="00A63579" w:rsidRPr="00A63579">
        <w:rPr>
          <w:rFonts w:asciiTheme="minorHAnsi" w:hAnsiTheme="minorHAnsi" w:cstheme="minorHAnsi"/>
          <w:bCs/>
          <w:sz w:val="23"/>
          <w:szCs w:val="23"/>
          <w:lang w:val="en-GB"/>
        </w:rPr>
        <w:t>T</w:t>
      </w:r>
      <w:r w:rsidRPr="00A63579">
        <w:rPr>
          <w:rFonts w:asciiTheme="minorHAnsi" w:hAnsiTheme="minorHAnsi" w:cstheme="minorHAnsi"/>
          <w:sz w:val="23"/>
          <w:szCs w:val="23"/>
        </w:rPr>
        <w:t xml:space="preserve">he Rzone brand signifies “Respect and Responsibility” as personal qualities expected of </w:t>
      </w:r>
      <w:r w:rsidR="00A63579" w:rsidRPr="00A63579">
        <w:rPr>
          <w:rFonts w:asciiTheme="minorHAnsi" w:hAnsiTheme="minorHAnsi" w:cstheme="minorHAnsi"/>
          <w:sz w:val="23"/>
          <w:szCs w:val="23"/>
        </w:rPr>
        <w:t xml:space="preserve">ALL </w:t>
      </w:r>
      <w:r w:rsidRPr="00A63579">
        <w:rPr>
          <w:rFonts w:asciiTheme="minorHAnsi" w:hAnsiTheme="minorHAnsi" w:cstheme="minorHAnsi"/>
          <w:sz w:val="23"/>
          <w:szCs w:val="23"/>
        </w:rPr>
        <w:t xml:space="preserve">visitors to </w:t>
      </w:r>
      <w:r w:rsidR="00A63579" w:rsidRPr="00A63579">
        <w:rPr>
          <w:rFonts w:asciiTheme="minorHAnsi" w:hAnsiTheme="minorHAnsi" w:cstheme="minorHAnsi"/>
          <w:sz w:val="23"/>
          <w:szCs w:val="23"/>
        </w:rPr>
        <w:t>any City of London recreation facilities.</w:t>
      </w:r>
    </w:p>
    <w:p w:rsidR="00056892" w:rsidRPr="00A63579" w:rsidRDefault="00056892" w:rsidP="00054459">
      <w:pPr>
        <w:ind w:left="720"/>
        <w:rPr>
          <w:rFonts w:asciiTheme="minorHAnsi" w:hAnsiTheme="minorHAnsi" w:cstheme="minorHAnsi"/>
          <w:sz w:val="23"/>
          <w:szCs w:val="23"/>
        </w:rPr>
      </w:pPr>
    </w:p>
    <w:p w:rsidR="00056892" w:rsidRPr="00A63579" w:rsidRDefault="00056892" w:rsidP="00056892">
      <w:pPr>
        <w:pStyle w:val="NoSpacing"/>
        <w:ind w:left="720"/>
        <w:rPr>
          <w:rFonts w:cstheme="minorHAnsi"/>
          <w:sz w:val="23"/>
          <w:szCs w:val="23"/>
        </w:rPr>
      </w:pPr>
      <w:r w:rsidRPr="00A63579">
        <w:rPr>
          <w:rFonts w:cstheme="minorHAnsi"/>
          <w:sz w:val="23"/>
          <w:szCs w:val="23"/>
        </w:rPr>
        <w:t xml:space="preserve">Rzone means that inappropriate behaviours such as bullying, belligerence, racism, discrimination, vandalism, violence, </w:t>
      </w:r>
      <w:proofErr w:type="spellStart"/>
      <w:r w:rsidRPr="00A63579">
        <w:rPr>
          <w:rFonts w:cstheme="minorHAnsi"/>
          <w:sz w:val="23"/>
          <w:szCs w:val="23"/>
        </w:rPr>
        <w:t>etc</w:t>
      </w:r>
      <w:proofErr w:type="spellEnd"/>
      <w:r w:rsidRPr="00A63579">
        <w:rPr>
          <w:rFonts w:cstheme="minorHAnsi"/>
          <w:sz w:val="23"/>
          <w:szCs w:val="23"/>
        </w:rPr>
        <w:t xml:space="preserve"> are prohibited and that offenders will be subject to consequences up to and including denying access </w:t>
      </w:r>
      <w:r w:rsidR="009C6A5A" w:rsidRPr="00A63579">
        <w:rPr>
          <w:rFonts w:cstheme="minorHAnsi"/>
          <w:sz w:val="23"/>
          <w:szCs w:val="23"/>
        </w:rPr>
        <w:t xml:space="preserve">or being asked to leave City of London </w:t>
      </w:r>
      <w:r w:rsidRPr="00A63579">
        <w:rPr>
          <w:rFonts w:cstheme="minorHAnsi"/>
          <w:sz w:val="23"/>
          <w:szCs w:val="23"/>
        </w:rPr>
        <w:t>recreation facilities.</w:t>
      </w:r>
    </w:p>
    <w:p w:rsidR="00E64E70" w:rsidRPr="00A63579" w:rsidRDefault="00E64E70" w:rsidP="003D6E25">
      <w:pPr>
        <w:pStyle w:val="NoSpacing"/>
        <w:rPr>
          <w:rFonts w:cstheme="minorHAnsi"/>
          <w:sz w:val="23"/>
          <w:szCs w:val="23"/>
        </w:rPr>
      </w:pPr>
    </w:p>
    <w:p w:rsidR="003D6E25" w:rsidRPr="00A63579" w:rsidRDefault="00056892" w:rsidP="003D6E25">
      <w:pPr>
        <w:pStyle w:val="NoSpacing"/>
        <w:rPr>
          <w:rFonts w:cstheme="minorHAnsi"/>
          <w:b/>
          <w:sz w:val="23"/>
          <w:szCs w:val="23"/>
        </w:rPr>
      </w:pPr>
      <w:r w:rsidRPr="00A63579">
        <w:rPr>
          <w:rFonts w:cstheme="minorHAnsi"/>
          <w:b/>
          <w:sz w:val="23"/>
          <w:szCs w:val="23"/>
        </w:rPr>
        <w:t xml:space="preserve">The following </w:t>
      </w:r>
      <w:r w:rsidR="003D6E25" w:rsidRPr="00A63579">
        <w:rPr>
          <w:rFonts w:cstheme="minorHAnsi"/>
          <w:b/>
          <w:sz w:val="23"/>
          <w:szCs w:val="23"/>
        </w:rPr>
        <w:t>behaviours are consi</w:t>
      </w:r>
      <w:r w:rsidR="00150AA9">
        <w:rPr>
          <w:rFonts w:cstheme="minorHAnsi"/>
          <w:b/>
          <w:sz w:val="23"/>
          <w:szCs w:val="23"/>
        </w:rPr>
        <w:t>dered inappropriate under Rzone</w:t>
      </w:r>
    </w:p>
    <w:p w:rsidR="003D6E25" w:rsidRPr="00A63579" w:rsidRDefault="003D6E25" w:rsidP="003D6E25">
      <w:pPr>
        <w:widowControl/>
        <w:autoSpaceDE/>
        <w:autoSpaceDN/>
        <w:adjustRightInd/>
        <w:spacing w:after="200"/>
        <w:ind w:firstLine="72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For the purpose of London’s Rzone Policy, prohibited inappropriate behaviours include: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Violence or harassment, including:</w:t>
      </w:r>
    </w:p>
    <w:p w:rsidR="003D6E25" w:rsidRPr="00A63579" w:rsidRDefault="003D6E25" w:rsidP="003D6E25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the exercise of physical force by a person against another person that causes or could cause physical injury to the other person;</w:t>
      </w:r>
    </w:p>
    <w:p w:rsidR="003D6E25" w:rsidRPr="00A63579" w:rsidRDefault="003D6E25" w:rsidP="003D6E25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an attempt to exercise physical force against another person that could cause physical injury to the other person;</w:t>
      </w:r>
    </w:p>
    <w:p w:rsidR="003D6E25" w:rsidRPr="00A63579" w:rsidRDefault="003D6E25" w:rsidP="003D6E25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 statement or behaviour that is reasonable for a person to interpret as a threat to exercise physical force against the person that could cause physical injury to the person;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the use of profane or abusive language and racial or ethnic slurs;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threats and/or attempts to intimidate;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throwing of articles or objects in a deliberate or aggressive manner that endangers or causes injury or damage to any person or property;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attempts to goad or incite violence;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bullying, mistreatment, or teasing which intimidates, humiliates or demeans another person;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Vandalism, including vandalism to buildings, contents or personal property;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 xml:space="preserve">Possession of weapons or firearms prohibited under the </w:t>
      </w:r>
      <w:r w:rsidRPr="00A63579">
        <w:rPr>
          <w:rFonts w:asciiTheme="minorHAnsi" w:hAnsiTheme="minorHAnsi" w:cstheme="minorHAnsi"/>
          <w:i/>
          <w:sz w:val="23"/>
          <w:szCs w:val="23"/>
        </w:rPr>
        <w:t>Criminal Code</w:t>
      </w:r>
      <w:r w:rsidRPr="00A63579">
        <w:rPr>
          <w:rFonts w:asciiTheme="minorHAnsi" w:hAnsiTheme="minorHAnsi" w:cstheme="minorHAnsi"/>
          <w:sz w:val="23"/>
          <w:szCs w:val="23"/>
        </w:rPr>
        <w:t>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Possession or consumption of illegal drugs, or of alcohol except as authorized by law;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Any contravention of other Federal or Provincial laws, Regulations, City By-laws or policies that constitute inappropriate behaviour;</w:t>
      </w:r>
    </w:p>
    <w:p w:rsidR="00E64E70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Refusal to follow the rules established by the City for use of its facilities.</w:t>
      </w:r>
    </w:p>
    <w:p w:rsidR="008B3403" w:rsidRPr="00A63579" w:rsidRDefault="008B3403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3"/>
          <w:szCs w:val="23"/>
        </w:rPr>
      </w:pPr>
    </w:p>
    <w:p w:rsidR="008B3403" w:rsidRPr="00A63579" w:rsidRDefault="00A63579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 xml:space="preserve">Any visitor to </w:t>
      </w:r>
      <w:r>
        <w:rPr>
          <w:rFonts w:asciiTheme="minorHAnsi" w:hAnsiTheme="minorHAnsi" w:cstheme="minorHAnsi"/>
          <w:sz w:val="23"/>
          <w:szCs w:val="23"/>
        </w:rPr>
        <w:t xml:space="preserve">a </w:t>
      </w:r>
      <w:r w:rsidRPr="00A63579">
        <w:rPr>
          <w:rFonts w:asciiTheme="minorHAnsi" w:hAnsiTheme="minorHAnsi" w:cstheme="minorHAnsi"/>
          <w:sz w:val="23"/>
          <w:szCs w:val="23"/>
        </w:rPr>
        <w:t>City of London recreation facilit</w:t>
      </w:r>
      <w:r>
        <w:rPr>
          <w:rFonts w:asciiTheme="minorHAnsi" w:hAnsiTheme="minorHAnsi" w:cstheme="minorHAnsi"/>
          <w:sz w:val="23"/>
          <w:szCs w:val="23"/>
        </w:rPr>
        <w:t xml:space="preserve">y </w:t>
      </w:r>
      <w:r w:rsidRPr="00A63579">
        <w:rPr>
          <w:rFonts w:asciiTheme="minorHAnsi" w:hAnsiTheme="minorHAnsi" w:cstheme="minorHAnsi"/>
          <w:sz w:val="23"/>
          <w:szCs w:val="23"/>
        </w:rPr>
        <w:t>that does not demonstrate acceptable behaviour will be asked to leave the facility immediately. Please join us in making the City of London recreation facilities a great place to play!</w:t>
      </w:r>
    </w:p>
    <w:p w:rsidR="00A63579" w:rsidRDefault="00A63579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:rsidR="00A63579" w:rsidRDefault="00A63579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:rsidR="001D72C3" w:rsidRPr="001D72C3" w:rsidRDefault="00056892" w:rsidP="00A63579">
      <w:pPr>
        <w:widowControl/>
        <w:autoSpaceDE/>
        <w:autoSpaceDN/>
        <w:adjustRightInd/>
        <w:spacing w:after="20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>
            <wp:extent cx="1860605" cy="930304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one partnershi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11" cy="93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2C3" w:rsidRPr="001D72C3" w:rsidSect="00A635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8F1"/>
    <w:multiLevelType w:val="hybridMultilevel"/>
    <w:tmpl w:val="F3522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3A78"/>
    <w:multiLevelType w:val="hybridMultilevel"/>
    <w:tmpl w:val="51CC82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E671C"/>
    <w:multiLevelType w:val="hybridMultilevel"/>
    <w:tmpl w:val="DF566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6235E5"/>
    <w:multiLevelType w:val="hybridMultilevel"/>
    <w:tmpl w:val="97202AA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1736E9"/>
    <w:multiLevelType w:val="hybridMultilevel"/>
    <w:tmpl w:val="97AE8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B4E81"/>
    <w:multiLevelType w:val="hybridMultilevel"/>
    <w:tmpl w:val="31FAC844"/>
    <w:lvl w:ilvl="0" w:tplc="264C98C4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8A7396"/>
    <w:multiLevelType w:val="hybridMultilevel"/>
    <w:tmpl w:val="2AF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C67E4"/>
    <w:multiLevelType w:val="hybridMultilevel"/>
    <w:tmpl w:val="C0483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5"/>
    <w:rsid w:val="00054459"/>
    <w:rsid w:val="00056892"/>
    <w:rsid w:val="000F2AFF"/>
    <w:rsid w:val="00150AA9"/>
    <w:rsid w:val="001C4675"/>
    <w:rsid w:val="001D72C3"/>
    <w:rsid w:val="00230E72"/>
    <w:rsid w:val="00251A66"/>
    <w:rsid w:val="002D4C28"/>
    <w:rsid w:val="003D6E25"/>
    <w:rsid w:val="003F543B"/>
    <w:rsid w:val="004008C9"/>
    <w:rsid w:val="00411009"/>
    <w:rsid w:val="004D63EC"/>
    <w:rsid w:val="005C380F"/>
    <w:rsid w:val="006B02DC"/>
    <w:rsid w:val="008540E1"/>
    <w:rsid w:val="008B3403"/>
    <w:rsid w:val="008E2BD7"/>
    <w:rsid w:val="0095720F"/>
    <w:rsid w:val="009C6A5A"/>
    <w:rsid w:val="00A572C9"/>
    <w:rsid w:val="00A63579"/>
    <w:rsid w:val="00AC5039"/>
    <w:rsid w:val="00BA43AE"/>
    <w:rsid w:val="00CC0261"/>
    <w:rsid w:val="00CE08E3"/>
    <w:rsid w:val="00E64E70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65A7E-EC69-4670-BEDE-E1D6558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25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5A51-B52D-4AC5-97DF-CF1EDC1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Tony</dc:creator>
  <cp:lastModifiedBy>Justin Hoffer</cp:lastModifiedBy>
  <cp:revision>2</cp:revision>
  <cp:lastPrinted>2014-07-15T15:15:00Z</cp:lastPrinted>
  <dcterms:created xsi:type="dcterms:W3CDTF">2016-06-30T01:15:00Z</dcterms:created>
  <dcterms:modified xsi:type="dcterms:W3CDTF">2016-06-30T01:15:00Z</dcterms:modified>
</cp:coreProperties>
</file>